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2F" w:rsidRPr="00ED630B" w:rsidRDefault="00D0192F" w:rsidP="00F8029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BWS:</w:t>
      </w:r>
      <w:r w:rsidR="00072BDD">
        <w:rPr>
          <w:rFonts w:ascii="Arial" w:hAnsi="Arial" w:cs="Arial"/>
          <w:b/>
          <w:sz w:val="20"/>
          <w:szCs w:val="20"/>
        </w:rPr>
        <w:t xml:space="preserve"> </w:t>
      </w:r>
      <w:r w:rsidR="0085548D">
        <w:rPr>
          <w:rFonts w:ascii="Arial" w:hAnsi="Arial" w:cs="Arial"/>
          <w:b/>
          <w:sz w:val="20"/>
          <w:szCs w:val="20"/>
        </w:rPr>
        <w:t xml:space="preserve">Result </w:t>
      </w:r>
      <w:r>
        <w:rPr>
          <w:rFonts w:ascii="Arial" w:hAnsi="Arial" w:cs="Arial"/>
          <w:b/>
          <w:sz w:val="20"/>
          <w:szCs w:val="20"/>
        </w:rPr>
        <w:t>of share issue to</w:t>
      </w:r>
      <w:r w:rsidR="00072BDD">
        <w:rPr>
          <w:rFonts w:ascii="Arial" w:hAnsi="Arial" w:cs="Arial"/>
          <w:b/>
          <w:sz w:val="20"/>
          <w:szCs w:val="20"/>
        </w:rPr>
        <w:t xml:space="preserve"> pay dividend and</w:t>
      </w:r>
      <w:r>
        <w:rPr>
          <w:rFonts w:ascii="Arial" w:hAnsi="Arial" w:cs="Arial"/>
          <w:b/>
          <w:sz w:val="20"/>
          <w:szCs w:val="20"/>
        </w:rPr>
        <w:t xml:space="preserve"> increase share capital from owners’ equity</w:t>
      </w:r>
    </w:p>
    <w:p w:rsidR="00095215" w:rsidRDefault="00095215" w:rsidP="00F8029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09 September 2020</w:t>
      </w:r>
      <w:r w:rsidRPr="00ED630B">
        <w:rPr>
          <w:rFonts w:ascii="Arial" w:hAnsi="Arial" w:cs="Arial"/>
          <w:sz w:val="20"/>
          <w:szCs w:val="20"/>
        </w:rPr>
        <w:t xml:space="preserve">, </w:t>
      </w:r>
      <w:r w:rsidRPr="00095215">
        <w:rPr>
          <w:rFonts w:ascii="Arial" w:hAnsi="Arial" w:cs="Arial"/>
          <w:sz w:val="20"/>
          <w:szCs w:val="20"/>
        </w:rPr>
        <w:t xml:space="preserve">Ba Ria - </w:t>
      </w:r>
      <w:proofErr w:type="spellStart"/>
      <w:r w:rsidRPr="00095215">
        <w:rPr>
          <w:rFonts w:ascii="Arial" w:hAnsi="Arial" w:cs="Arial"/>
          <w:sz w:val="20"/>
          <w:szCs w:val="20"/>
        </w:rPr>
        <w:t>Vung</w:t>
      </w:r>
      <w:proofErr w:type="spellEnd"/>
      <w:r w:rsidRPr="00095215">
        <w:rPr>
          <w:rFonts w:ascii="Arial" w:hAnsi="Arial" w:cs="Arial"/>
          <w:sz w:val="20"/>
          <w:szCs w:val="20"/>
        </w:rPr>
        <w:t xml:space="preserve"> Tau Water Supply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ED630B">
        <w:rPr>
          <w:rFonts w:ascii="Arial" w:hAnsi="Arial" w:cs="Arial"/>
          <w:sz w:val="20"/>
          <w:szCs w:val="20"/>
        </w:rPr>
        <w:t xml:space="preserve">announced the share issue to </w:t>
      </w:r>
      <w:r w:rsidR="00072BDD">
        <w:rPr>
          <w:rFonts w:ascii="Arial" w:hAnsi="Arial" w:cs="Arial"/>
          <w:sz w:val="20"/>
          <w:szCs w:val="20"/>
        </w:rPr>
        <w:t xml:space="preserve">pay dividend and </w:t>
      </w:r>
      <w:r w:rsidRPr="00ED630B">
        <w:rPr>
          <w:rFonts w:ascii="Arial" w:hAnsi="Arial" w:cs="Arial"/>
          <w:sz w:val="20"/>
          <w:szCs w:val="20"/>
        </w:rPr>
        <w:t>increase share capital from owner’s equity as follows:</w:t>
      </w:r>
    </w:p>
    <w:p w:rsidR="00095215" w:rsidRDefault="00095215" w:rsidP="00F8029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</w:t>
      </w:r>
      <w:r w:rsidRPr="00095215">
        <w:rPr>
          <w:rFonts w:ascii="Arial" w:hAnsi="Arial" w:cs="Arial"/>
          <w:sz w:val="20"/>
          <w:szCs w:val="20"/>
        </w:rPr>
        <w:t>Information on issuer:</w:t>
      </w:r>
    </w:p>
    <w:p w:rsidR="00095215" w:rsidRDefault="00095215" w:rsidP="00F8029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Name of issuer: Ba Ria - </w:t>
      </w:r>
      <w:proofErr w:type="spellStart"/>
      <w:r>
        <w:rPr>
          <w:rFonts w:ascii="Arial" w:hAnsi="Arial" w:cs="Arial"/>
          <w:sz w:val="20"/>
          <w:szCs w:val="20"/>
        </w:rPr>
        <w:t>Vung</w:t>
      </w:r>
      <w:proofErr w:type="spellEnd"/>
      <w:r>
        <w:rPr>
          <w:rFonts w:ascii="Arial" w:hAnsi="Arial" w:cs="Arial"/>
          <w:sz w:val="20"/>
          <w:szCs w:val="20"/>
        </w:rPr>
        <w:t xml:space="preserve"> Tau Water Supply Joint Stock Company</w:t>
      </w:r>
    </w:p>
    <w:p w:rsidR="00095215" w:rsidRDefault="0085548D" w:rsidP="00F8029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095215">
        <w:rPr>
          <w:rFonts w:ascii="Arial" w:hAnsi="Arial" w:cs="Arial"/>
          <w:sz w:val="20"/>
          <w:szCs w:val="20"/>
        </w:rPr>
        <w:t>. Charter capital: VND 800,000,000,000</w:t>
      </w:r>
    </w:p>
    <w:p w:rsidR="0085548D" w:rsidRDefault="0085548D" w:rsidP="00F8029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ED630B">
        <w:rPr>
          <w:rFonts w:ascii="Arial" w:hAnsi="Arial" w:cs="Arial"/>
          <w:sz w:val="20"/>
          <w:szCs w:val="20"/>
        </w:rPr>
        <w:t>. Number of outstanding shares</w:t>
      </w:r>
      <w:r>
        <w:rPr>
          <w:rFonts w:ascii="Arial" w:hAnsi="Arial" w:cs="Arial"/>
          <w:sz w:val="20"/>
          <w:szCs w:val="20"/>
        </w:rPr>
        <w:t xml:space="preserve"> (before the issue)</w:t>
      </w:r>
      <w:r w:rsidRPr="00ED630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80</w:t>
      </w:r>
      <w:r w:rsidRPr="00ED630B">
        <w:rPr>
          <w:rFonts w:ascii="Arial" w:hAnsi="Arial" w:cs="Arial"/>
          <w:sz w:val="20"/>
          <w:szCs w:val="20"/>
        </w:rPr>
        <w:t>,000,000 shares</w:t>
      </w:r>
    </w:p>
    <w:p w:rsidR="0085548D" w:rsidRDefault="0085548D" w:rsidP="00F8029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ED630B">
        <w:rPr>
          <w:rFonts w:ascii="Arial" w:hAnsi="Arial" w:cs="Arial"/>
          <w:sz w:val="20"/>
          <w:szCs w:val="20"/>
        </w:rPr>
        <w:t>Number of treas</w:t>
      </w:r>
      <w:r>
        <w:rPr>
          <w:rFonts w:ascii="Arial" w:hAnsi="Arial" w:cs="Arial"/>
          <w:sz w:val="20"/>
          <w:szCs w:val="20"/>
        </w:rPr>
        <w:t>ury share: 0 share</w:t>
      </w:r>
    </w:p>
    <w:p w:rsidR="0085548D" w:rsidRPr="00ED630B" w:rsidRDefault="0085548D" w:rsidP="00F8029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ED630B">
        <w:rPr>
          <w:rFonts w:ascii="Arial" w:hAnsi="Arial" w:cs="Arial"/>
          <w:sz w:val="20"/>
          <w:szCs w:val="20"/>
        </w:rPr>
        <w:t>Type of share: common share</w:t>
      </w:r>
    </w:p>
    <w:p w:rsidR="0085548D" w:rsidRDefault="0085548D" w:rsidP="00F8029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ED630B">
        <w:rPr>
          <w:rFonts w:ascii="Arial" w:hAnsi="Arial" w:cs="Arial"/>
          <w:sz w:val="20"/>
          <w:szCs w:val="20"/>
        </w:rPr>
        <w:t>. Par value: VND 10,000/ share</w:t>
      </w:r>
    </w:p>
    <w:p w:rsidR="0085548D" w:rsidRPr="00ED630B" w:rsidRDefault="0085548D" w:rsidP="00F8029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ED630B">
        <w:rPr>
          <w:rFonts w:ascii="Arial" w:hAnsi="Arial" w:cs="Arial"/>
          <w:sz w:val="20"/>
          <w:szCs w:val="20"/>
        </w:rPr>
        <w:t>Number of</w:t>
      </w:r>
      <w:r>
        <w:rPr>
          <w:rFonts w:ascii="Arial" w:hAnsi="Arial" w:cs="Arial"/>
          <w:sz w:val="20"/>
          <w:szCs w:val="20"/>
        </w:rPr>
        <w:t xml:space="preserve"> shares expected to be issued: 10,0</w:t>
      </w:r>
      <w:r w:rsidRPr="00ED630B">
        <w:rPr>
          <w:rFonts w:ascii="Arial" w:hAnsi="Arial" w:cs="Arial"/>
          <w:sz w:val="20"/>
          <w:szCs w:val="20"/>
        </w:rPr>
        <w:t>00,000 shares</w:t>
      </w:r>
    </w:p>
    <w:p w:rsidR="00095215" w:rsidRDefault="0085548D" w:rsidP="00F8029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095215" w:rsidRPr="00ED630B">
        <w:rPr>
          <w:rFonts w:ascii="Arial" w:hAnsi="Arial" w:cs="Arial"/>
          <w:sz w:val="20"/>
          <w:szCs w:val="20"/>
        </w:rPr>
        <w:t xml:space="preserve">. Purpose of issuing share: issue share to </w:t>
      </w:r>
      <w:r w:rsidR="00095215">
        <w:rPr>
          <w:rFonts w:ascii="Arial" w:hAnsi="Arial" w:cs="Arial"/>
          <w:sz w:val="20"/>
          <w:szCs w:val="20"/>
        </w:rPr>
        <w:t xml:space="preserve">pay dividend of 2020 and </w:t>
      </w:r>
      <w:r w:rsidR="00095215" w:rsidRPr="00ED630B">
        <w:rPr>
          <w:rFonts w:ascii="Arial" w:hAnsi="Arial" w:cs="Arial"/>
          <w:sz w:val="20"/>
          <w:szCs w:val="20"/>
        </w:rPr>
        <w:t>increase the Company’s equity from owner’s equity</w:t>
      </w:r>
    </w:p>
    <w:p w:rsidR="0085548D" w:rsidRPr="00ED630B" w:rsidRDefault="0085548D" w:rsidP="00F8029D">
      <w:pPr>
        <w:spacing w:line="360" w:lineRule="auto"/>
        <w:rPr>
          <w:rFonts w:ascii="Arial" w:hAnsi="Arial" w:cs="Arial"/>
          <w:sz w:val="20"/>
          <w:szCs w:val="20"/>
        </w:rPr>
      </w:pPr>
      <w:r w:rsidRPr="0085548D">
        <w:rPr>
          <w:rFonts w:ascii="Arial" w:hAnsi="Arial" w:cs="Arial"/>
          <w:sz w:val="20"/>
          <w:szCs w:val="20"/>
        </w:rPr>
        <w:t xml:space="preserve">10. </w:t>
      </w:r>
      <w:r w:rsidRPr="0085548D">
        <w:rPr>
          <w:rFonts w:ascii="Arial" w:hAnsi="Arial" w:cs="Arial"/>
          <w:sz w:val="20"/>
          <w:szCs w:val="20"/>
        </w:rPr>
        <w:t>Record date: 25/09/2020</w:t>
      </w:r>
    </w:p>
    <w:p w:rsidR="00095215" w:rsidRPr="00ED630B" w:rsidRDefault="0085548D" w:rsidP="00F8029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Result of the </w:t>
      </w:r>
      <w:r w:rsidR="00095215" w:rsidRPr="00ED630B">
        <w:rPr>
          <w:rFonts w:ascii="Arial" w:hAnsi="Arial" w:cs="Arial"/>
          <w:sz w:val="20"/>
          <w:szCs w:val="20"/>
        </w:rPr>
        <w:t>share</w:t>
      </w:r>
      <w:r>
        <w:rPr>
          <w:rFonts w:ascii="Arial" w:hAnsi="Arial" w:cs="Arial"/>
          <w:sz w:val="20"/>
          <w:szCs w:val="20"/>
        </w:rPr>
        <w:t xml:space="preserve"> issue</w:t>
      </w:r>
    </w:p>
    <w:p w:rsidR="0085548D" w:rsidRPr="0085548D" w:rsidRDefault="00095215" w:rsidP="00F8029D">
      <w:pPr>
        <w:pStyle w:val="ListParagraph"/>
        <w:numPr>
          <w:ilvl w:val="0"/>
          <w:numId w:val="4"/>
        </w:numPr>
        <w:spacing w:line="360" w:lineRule="auto"/>
        <w:ind w:left="270" w:hanging="270"/>
        <w:rPr>
          <w:rFonts w:ascii="Arial" w:hAnsi="Arial" w:cs="Arial"/>
          <w:sz w:val="20"/>
          <w:szCs w:val="20"/>
        </w:rPr>
      </w:pPr>
      <w:r w:rsidRPr="0085548D">
        <w:rPr>
          <w:rFonts w:ascii="Arial" w:hAnsi="Arial" w:cs="Arial"/>
          <w:sz w:val="20"/>
          <w:szCs w:val="20"/>
        </w:rPr>
        <w:t>T</w:t>
      </w:r>
      <w:r w:rsidR="0085548D" w:rsidRPr="0085548D">
        <w:rPr>
          <w:rFonts w:ascii="Arial" w:hAnsi="Arial" w:cs="Arial"/>
          <w:sz w:val="20"/>
          <w:szCs w:val="20"/>
        </w:rPr>
        <w:t>otal number of shares issued: 10</w:t>
      </w:r>
      <w:r w:rsidRPr="0085548D">
        <w:rPr>
          <w:rFonts w:ascii="Arial" w:hAnsi="Arial" w:cs="Arial"/>
          <w:sz w:val="20"/>
          <w:szCs w:val="20"/>
        </w:rPr>
        <w:t>,000,000 shares</w:t>
      </w:r>
    </w:p>
    <w:p w:rsidR="00095215" w:rsidRDefault="0085548D" w:rsidP="00F8029D">
      <w:pPr>
        <w:pStyle w:val="ListParagraph"/>
        <w:numPr>
          <w:ilvl w:val="0"/>
          <w:numId w:val="4"/>
        </w:numPr>
        <w:spacing w:line="360" w:lineRule="auto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shareholders distributed</w:t>
      </w:r>
      <w:r w:rsidR="00095215" w:rsidRPr="0085548D">
        <w:rPr>
          <w:rFonts w:ascii="Arial" w:hAnsi="Arial" w:cs="Arial"/>
          <w:sz w:val="20"/>
          <w:szCs w:val="20"/>
        </w:rPr>
        <w:t>: 8</w:t>
      </w:r>
      <w:r>
        <w:rPr>
          <w:rFonts w:ascii="Arial" w:hAnsi="Arial" w:cs="Arial"/>
          <w:sz w:val="20"/>
          <w:szCs w:val="20"/>
        </w:rPr>
        <w:t>05 shareholders</w:t>
      </w:r>
    </w:p>
    <w:p w:rsidR="00095215" w:rsidRDefault="0085548D" w:rsidP="00F8029D">
      <w:pPr>
        <w:pStyle w:val="ListParagraph"/>
        <w:numPr>
          <w:ilvl w:val="0"/>
          <w:numId w:val="4"/>
        </w:numPr>
        <w:spacing w:line="360" w:lineRule="auto"/>
        <w:ind w:left="270" w:hanging="270"/>
        <w:rPr>
          <w:rFonts w:ascii="Arial" w:hAnsi="Arial" w:cs="Arial"/>
          <w:sz w:val="20"/>
          <w:szCs w:val="20"/>
        </w:rPr>
      </w:pPr>
      <w:r w:rsidRPr="0085548D">
        <w:rPr>
          <w:rFonts w:ascii="Arial" w:hAnsi="Arial" w:cs="Arial"/>
          <w:sz w:val="20"/>
          <w:szCs w:val="20"/>
        </w:rPr>
        <w:t>Handling odd share: 835 odd shares and undistributed shares (</w:t>
      </w:r>
      <w:r>
        <w:rPr>
          <w:rFonts w:ascii="Arial" w:hAnsi="Arial" w:cs="Arial"/>
          <w:sz w:val="20"/>
          <w:szCs w:val="20"/>
        </w:rPr>
        <w:t>due to the difference between number</w:t>
      </w:r>
      <w:r>
        <w:rPr>
          <w:rFonts w:ascii="Arial" w:hAnsi="Arial" w:cs="Arial"/>
          <w:sz w:val="20"/>
          <w:szCs w:val="20"/>
        </w:rPr>
        <w:t xml:space="preserve"> of shares registered to issue and number of issued share </w:t>
      </w:r>
      <w:r>
        <w:rPr>
          <w:rFonts w:ascii="Arial" w:hAnsi="Arial" w:cs="Arial"/>
          <w:sz w:val="20"/>
          <w:szCs w:val="20"/>
        </w:rPr>
        <w:t xml:space="preserve">will be redistributed to </w:t>
      </w:r>
      <w:proofErr w:type="spellStart"/>
      <w:r>
        <w:rPr>
          <w:rFonts w:ascii="Arial" w:hAnsi="Arial" w:cs="Arial"/>
          <w:sz w:val="20"/>
          <w:szCs w:val="20"/>
        </w:rPr>
        <w:t>Labour</w:t>
      </w:r>
      <w:proofErr w:type="spellEnd"/>
      <w:r>
        <w:rPr>
          <w:rFonts w:ascii="Arial" w:hAnsi="Arial" w:cs="Arial"/>
          <w:sz w:val="20"/>
          <w:szCs w:val="20"/>
        </w:rPr>
        <w:t xml:space="preserve"> Union of the Company</w:t>
      </w:r>
    </w:p>
    <w:p w:rsidR="0085548D" w:rsidRDefault="0085548D" w:rsidP="00F8029D">
      <w:pPr>
        <w:pStyle w:val="ListParagraph"/>
        <w:numPr>
          <w:ilvl w:val="0"/>
          <w:numId w:val="4"/>
        </w:numPr>
        <w:spacing w:line="360" w:lineRule="auto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numbers of current shares (as of 02/10/2020): 90,000,000 shares</w:t>
      </w:r>
    </w:p>
    <w:p w:rsidR="00F8029D" w:rsidRDefault="00F8029D" w:rsidP="00F8029D">
      <w:pPr>
        <w:pStyle w:val="ListParagraph"/>
        <w:spacing w:line="360" w:lineRule="auto"/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which: - Number of outstanding shares: 90,000,000 shares</w:t>
      </w:r>
    </w:p>
    <w:p w:rsidR="00F8029D" w:rsidRPr="00F8029D" w:rsidRDefault="00F8029D" w:rsidP="00F8029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Number of treasury shares: 0 share</w:t>
      </w:r>
    </w:p>
    <w:p w:rsidR="00F8029D" w:rsidRPr="00F8029D" w:rsidRDefault="00F8029D" w:rsidP="00F8029D">
      <w:pPr>
        <w:pStyle w:val="ListParagraph"/>
        <w:spacing w:line="360" w:lineRule="auto"/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</w:p>
    <w:p w:rsidR="0085548D" w:rsidRPr="0085548D" w:rsidRDefault="0085548D" w:rsidP="00F8029D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</w:p>
    <w:p w:rsidR="00A96325" w:rsidRDefault="00A96325" w:rsidP="00F8029D">
      <w:pPr>
        <w:spacing w:line="360" w:lineRule="auto"/>
      </w:pPr>
    </w:p>
    <w:sectPr w:rsidR="00A9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919EA"/>
    <w:multiLevelType w:val="hybridMultilevel"/>
    <w:tmpl w:val="B8A2B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350BC"/>
    <w:multiLevelType w:val="hybridMultilevel"/>
    <w:tmpl w:val="A216C8FE"/>
    <w:lvl w:ilvl="0" w:tplc="D4A689BE">
      <w:start w:val="1"/>
      <w:numFmt w:val="bullet"/>
      <w:lvlText w:val="-"/>
      <w:lvlJc w:val="left"/>
      <w:pPr>
        <w:ind w:left="14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368A0E60"/>
    <w:multiLevelType w:val="hybridMultilevel"/>
    <w:tmpl w:val="F65E3B58"/>
    <w:lvl w:ilvl="0" w:tplc="C9266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53F4F"/>
    <w:multiLevelType w:val="hybridMultilevel"/>
    <w:tmpl w:val="AA34FE40"/>
    <w:lvl w:ilvl="0" w:tplc="A7F864AC">
      <w:start w:val="1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5B243323"/>
    <w:multiLevelType w:val="hybridMultilevel"/>
    <w:tmpl w:val="209C48E8"/>
    <w:lvl w:ilvl="0" w:tplc="F724A94A">
      <w:start w:val="1"/>
      <w:numFmt w:val="bullet"/>
      <w:lvlText w:val="-"/>
      <w:lvlJc w:val="left"/>
      <w:pPr>
        <w:ind w:left="148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F952DCE"/>
    <w:multiLevelType w:val="hybridMultilevel"/>
    <w:tmpl w:val="F4447C70"/>
    <w:lvl w:ilvl="0" w:tplc="2BA6E182">
      <w:start w:val="1"/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DA478CD"/>
    <w:multiLevelType w:val="hybridMultilevel"/>
    <w:tmpl w:val="CC08F99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243EA"/>
    <w:multiLevelType w:val="hybridMultilevel"/>
    <w:tmpl w:val="A7A85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15"/>
    <w:rsid w:val="00072BDD"/>
    <w:rsid w:val="00095215"/>
    <w:rsid w:val="0085548D"/>
    <w:rsid w:val="00A96325"/>
    <w:rsid w:val="00D0192F"/>
    <w:rsid w:val="00F8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CDA76"/>
  <w15:chartTrackingRefBased/>
  <w15:docId w15:val="{EB7727BB-C19C-4DCA-8C1A-E87AD29A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4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Thanh Hai</dc:creator>
  <cp:keywords/>
  <dc:description/>
  <cp:lastModifiedBy>Bui Thanh Hai</cp:lastModifiedBy>
  <cp:revision>2</cp:revision>
  <dcterms:created xsi:type="dcterms:W3CDTF">2020-10-05T08:54:00Z</dcterms:created>
  <dcterms:modified xsi:type="dcterms:W3CDTF">2020-10-05T08:54:00Z</dcterms:modified>
</cp:coreProperties>
</file>